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54" w:rsidRDefault="00A30A54">
      <w:bookmarkStart w:id="0" w:name="_GoBack"/>
      <w:bookmarkEnd w:id="0"/>
    </w:p>
    <w:p w:rsidR="00A30A54" w:rsidRDefault="00A30A54"/>
    <w:tbl>
      <w:tblPr>
        <w:tblW w:w="1007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3819"/>
        <w:gridCol w:w="992"/>
        <w:gridCol w:w="477"/>
        <w:gridCol w:w="873"/>
        <w:gridCol w:w="131"/>
        <w:gridCol w:w="1156"/>
        <w:gridCol w:w="1111"/>
        <w:gridCol w:w="1045"/>
        <w:gridCol w:w="470"/>
      </w:tblGrid>
      <w:tr w:rsidR="00A30A54" w:rsidRPr="00DF7890" w:rsidTr="00CA7E78">
        <w:tc>
          <w:tcPr>
            <w:tcW w:w="5288" w:type="dxa"/>
            <w:gridSpan w:val="3"/>
          </w:tcPr>
          <w:p w:rsidR="00A30A54" w:rsidRDefault="00A30A54" w:rsidP="00A57DB2">
            <w:pPr>
              <w:spacing w:line="264" w:lineRule="auto"/>
              <w:rPr>
                <w:rFonts w:ascii="Calibri" w:hAnsi="Calibri"/>
                <w:b/>
                <w:bCs/>
              </w:rPr>
            </w:pPr>
          </w:p>
          <w:p w:rsidR="00A30A54" w:rsidRDefault="00A30A54" w:rsidP="00A57DB2">
            <w:pPr>
              <w:spacing w:line="264" w:lineRule="auto"/>
              <w:rPr>
                <w:rFonts w:ascii="Calibri" w:hAnsi="Calibri"/>
                <w:b/>
                <w:bCs/>
              </w:rPr>
            </w:pPr>
          </w:p>
          <w:p w:rsidR="00A30A54" w:rsidRPr="00DF7890" w:rsidRDefault="00A30A54" w:rsidP="00A57DB2">
            <w:pPr>
              <w:spacing w:line="264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873" w:type="dxa"/>
          </w:tcPr>
          <w:p w:rsidR="00A30A54" w:rsidRPr="00DF7890" w:rsidRDefault="00A30A54" w:rsidP="00A57DB2">
            <w:pPr>
              <w:spacing w:line="264" w:lineRule="auto"/>
              <w:rPr>
                <w:rFonts w:ascii="Calibri" w:hAnsi="Calibri" w:cs="Tahoma"/>
              </w:rPr>
            </w:pPr>
          </w:p>
        </w:tc>
        <w:tc>
          <w:tcPr>
            <w:tcW w:w="3913" w:type="dxa"/>
            <w:gridSpan w:val="5"/>
          </w:tcPr>
          <w:p w:rsidR="00A30A54" w:rsidRPr="00DF7890" w:rsidRDefault="00A30A54" w:rsidP="00A57DB2">
            <w:pPr>
              <w:spacing w:line="264" w:lineRule="auto"/>
              <w:jc w:val="right"/>
              <w:rPr>
                <w:rFonts w:ascii="Calibri" w:hAnsi="Calibri" w:cs="Tahoma"/>
                <w:i/>
              </w:rPr>
            </w:pPr>
          </w:p>
        </w:tc>
      </w:tr>
      <w:tr w:rsidR="00A30A54" w:rsidRPr="00DF7890" w:rsidTr="00CA7E78">
        <w:tc>
          <w:tcPr>
            <w:tcW w:w="3819" w:type="dxa"/>
          </w:tcPr>
          <w:p w:rsidR="00A30A54" w:rsidRPr="00A426BF" w:rsidRDefault="00507B3D" w:rsidP="00A57DB2">
            <w:pPr>
              <w:spacing w:line="264" w:lineRule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NNC</w:t>
            </w:r>
            <w:r w:rsidR="00A30A54" w:rsidRPr="00A426BF">
              <w:rPr>
                <w:rFonts w:ascii="Calibri" w:hAnsi="Calibri" w:cs="Tahoma"/>
              </w:rPr>
              <w:t xml:space="preserve">, </w:t>
            </w:r>
            <w:r w:rsidR="00BE4F43">
              <w:rPr>
                <w:rFonts w:ascii="Calibri" w:hAnsi="Calibri" w:cs="Tahoma"/>
              </w:rPr>
              <w:t xml:space="preserve">Brdo pri Kranju, </w:t>
            </w:r>
            <w:r w:rsidR="00562F60">
              <w:rPr>
                <w:rFonts w:ascii="Calibri" w:hAnsi="Calibri"/>
              </w:rPr>
              <w:t>14.1.2020</w:t>
            </w:r>
          </w:p>
        </w:tc>
        <w:tc>
          <w:tcPr>
            <w:tcW w:w="992" w:type="dxa"/>
          </w:tcPr>
          <w:p w:rsidR="00A30A54" w:rsidRPr="00A426BF" w:rsidRDefault="00A30A54" w:rsidP="00A57DB2">
            <w:pPr>
              <w:spacing w:line="264" w:lineRule="auto"/>
              <w:jc w:val="right"/>
              <w:rPr>
                <w:rFonts w:ascii="Calibri" w:hAnsi="Calibri" w:cs="Tahoma"/>
              </w:rPr>
            </w:pPr>
            <w:r w:rsidRPr="00A426BF">
              <w:rPr>
                <w:rFonts w:ascii="Calibri" w:hAnsi="Calibri" w:cs="Tahoma"/>
              </w:rPr>
              <w:t>Št.:</w:t>
            </w:r>
          </w:p>
        </w:tc>
        <w:tc>
          <w:tcPr>
            <w:tcW w:w="1481" w:type="dxa"/>
            <w:gridSpan w:val="3"/>
          </w:tcPr>
          <w:p w:rsidR="00A30A54" w:rsidRPr="00A426BF" w:rsidRDefault="00507B3D" w:rsidP="00A57DB2">
            <w:pPr>
              <w:spacing w:line="264" w:lineRule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</w:t>
            </w:r>
            <w:r w:rsidR="00A30A54" w:rsidRPr="00A426BF">
              <w:rPr>
                <w:rFonts w:ascii="Calibri" w:hAnsi="Calibri" w:cs="Tahoma"/>
              </w:rPr>
              <w:t>/</w:t>
            </w:r>
            <w:r>
              <w:rPr>
                <w:rFonts w:ascii="Calibri" w:hAnsi="Calibri"/>
              </w:rPr>
              <w:t>20</w:t>
            </w:r>
          </w:p>
        </w:tc>
        <w:tc>
          <w:tcPr>
            <w:tcW w:w="1156" w:type="dxa"/>
          </w:tcPr>
          <w:p w:rsidR="00A30A54" w:rsidRPr="00A426BF" w:rsidRDefault="00A30A54" w:rsidP="00A57DB2">
            <w:pPr>
              <w:spacing w:line="264" w:lineRule="auto"/>
              <w:jc w:val="right"/>
              <w:rPr>
                <w:rFonts w:ascii="Calibri" w:hAnsi="Calibri" w:cs="Tahoma"/>
              </w:rPr>
            </w:pPr>
            <w:proofErr w:type="spellStart"/>
            <w:r w:rsidRPr="00A426BF">
              <w:rPr>
                <w:rFonts w:ascii="Calibri" w:hAnsi="Calibri" w:cs="Tahoma"/>
              </w:rPr>
              <w:t>Ozn</w:t>
            </w:r>
            <w:proofErr w:type="spellEnd"/>
            <w:r w:rsidRPr="00A426BF">
              <w:rPr>
                <w:rFonts w:ascii="Calibri" w:hAnsi="Calibri" w:cs="Tahoma"/>
              </w:rPr>
              <w:t>.:</w:t>
            </w:r>
          </w:p>
        </w:tc>
        <w:tc>
          <w:tcPr>
            <w:tcW w:w="1111" w:type="dxa"/>
          </w:tcPr>
          <w:p w:rsidR="00A30A54" w:rsidRPr="00A426BF" w:rsidRDefault="00A30A54" w:rsidP="00A57DB2">
            <w:pPr>
              <w:spacing w:line="264" w:lineRule="auto"/>
              <w:rPr>
                <w:rFonts w:ascii="Calibri" w:hAnsi="Calibri" w:cs="Tahoma"/>
              </w:rPr>
            </w:pPr>
            <w:r w:rsidRPr="00A426BF">
              <w:rPr>
                <w:rFonts w:ascii="Calibri" w:hAnsi="Calibri"/>
              </w:rPr>
              <w:t>TEH</w:t>
            </w:r>
          </w:p>
        </w:tc>
        <w:tc>
          <w:tcPr>
            <w:tcW w:w="1515" w:type="dxa"/>
            <w:gridSpan w:val="2"/>
          </w:tcPr>
          <w:p w:rsidR="00A30A54" w:rsidRPr="00A426BF" w:rsidRDefault="00A30A54" w:rsidP="00A57DB2">
            <w:pPr>
              <w:spacing w:line="264" w:lineRule="auto"/>
              <w:jc w:val="right"/>
              <w:rPr>
                <w:rFonts w:ascii="Calibri" w:hAnsi="Calibri" w:cs="Tahoma"/>
              </w:rPr>
            </w:pPr>
            <w:r w:rsidRPr="00A426BF">
              <w:rPr>
                <w:rFonts w:ascii="Calibri" w:hAnsi="Calibri"/>
              </w:rPr>
              <w:t>BE/MJ</w:t>
            </w:r>
            <w:r w:rsidR="00507B3D">
              <w:rPr>
                <w:rFonts w:ascii="Calibri" w:hAnsi="Calibri"/>
              </w:rPr>
              <w:t>/RB</w:t>
            </w:r>
          </w:p>
        </w:tc>
      </w:tr>
      <w:tr w:rsidR="00A30A54" w:rsidRPr="00DF7890" w:rsidTr="00CA7E78">
        <w:tc>
          <w:tcPr>
            <w:tcW w:w="3819" w:type="dxa"/>
          </w:tcPr>
          <w:p w:rsidR="00A30A54" w:rsidRPr="00A426BF" w:rsidRDefault="00A30A54" w:rsidP="00A57DB2">
            <w:pPr>
              <w:spacing w:line="264" w:lineRule="auto"/>
              <w:rPr>
                <w:rFonts w:ascii="Calibri" w:hAnsi="Calibri" w:cs="Tahoma"/>
              </w:rPr>
            </w:pPr>
          </w:p>
        </w:tc>
        <w:tc>
          <w:tcPr>
            <w:tcW w:w="2342" w:type="dxa"/>
            <w:gridSpan w:val="3"/>
          </w:tcPr>
          <w:p w:rsidR="00A30A54" w:rsidRPr="00A426BF" w:rsidRDefault="00A30A54" w:rsidP="00A57DB2">
            <w:pPr>
              <w:spacing w:line="264" w:lineRule="auto"/>
              <w:jc w:val="center"/>
              <w:rPr>
                <w:rFonts w:ascii="Calibri" w:hAnsi="Calibri" w:cs="Tahoma"/>
              </w:rPr>
            </w:pPr>
          </w:p>
        </w:tc>
        <w:tc>
          <w:tcPr>
            <w:tcW w:w="3913" w:type="dxa"/>
            <w:gridSpan w:val="5"/>
          </w:tcPr>
          <w:p w:rsidR="00A30A54" w:rsidRPr="00A426BF" w:rsidRDefault="00A30A54" w:rsidP="00A57DB2">
            <w:pPr>
              <w:spacing w:line="264" w:lineRule="auto"/>
              <w:jc w:val="center"/>
              <w:rPr>
                <w:rFonts w:ascii="Calibri" w:hAnsi="Calibri" w:cs="Tahoma"/>
              </w:rPr>
            </w:pPr>
          </w:p>
        </w:tc>
      </w:tr>
      <w:tr w:rsidR="00A30A54" w:rsidRPr="00DF7890" w:rsidTr="00CA7E78">
        <w:tc>
          <w:tcPr>
            <w:tcW w:w="3819" w:type="dxa"/>
          </w:tcPr>
          <w:p w:rsidR="00A30A54" w:rsidRPr="00A426BF" w:rsidRDefault="00A30A54" w:rsidP="00A57DB2">
            <w:pPr>
              <w:spacing w:line="264" w:lineRule="auto"/>
              <w:rPr>
                <w:rFonts w:ascii="Calibri" w:hAnsi="Calibri" w:cs="Tahoma"/>
              </w:rPr>
            </w:pPr>
          </w:p>
        </w:tc>
        <w:tc>
          <w:tcPr>
            <w:tcW w:w="2342" w:type="dxa"/>
            <w:gridSpan w:val="3"/>
          </w:tcPr>
          <w:p w:rsidR="00A30A54" w:rsidRPr="00A426BF" w:rsidRDefault="00A30A54" w:rsidP="00A57DB2">
            <w:pPr>
              <w:spacing w:line="264" w:lineRule="auto"/>
              <w:jc w:val="center"/>
              <w:rPr>
                <w:rFonts w:ascii="Calibri" w:hAnsi="Calibri" w:cs="Tahoma"/>
              </w:rPr>
            </w:pPr>
          </w:p>
        </w:tc>
        <w:tc>
          <w:tcPr>
            <w:tcW w:w="3913" w:type="dxa"/>
            <w:gridSpan w:val="5"/>
          </w:tcPr>
          <w:p w:rsidR="00A30A54" w:rsidRPr="00A426BF" w:rsidRDefault="00A30A54" w:rsidP="00A57DB2">
            <w:pPr>
              <w:spacing w:line="264" w:lineRule="auto"/>
              <w:jc w:val="center"/>
              <w:rPr>
                <w:rFonts w:ascii="Calibri" w:hAnsi="Calibri" w:cs="Tahoma"/>
              </w:rPr>
            </w:pPr>
          </w:p>
        </w:tc>
      </w:tr>
      <w:tr w:rsidR="00A30A54" w:rsidRPr="00DF7890" w:rsidTr="00CA7E78">
        <w:tc>
          <w:tcPr>
            <w:tcW w:w="10074" w:type="dxa"/>
            <w:gridSpan w:val="9"/>
          </w:tcPr>
          <w:p w:rsidR="00A30A54" w:rsidRPr="00A426BF" w:rsidRDefault="00507B3D" w:rsidP="00507B3D">
            <w:pPr>
              <w:spacing w:line="264" w:lineRule="auto"/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R A Z P I S   2 0 2 0</w:t>
            </w:r>
          </w:p>
          <w:p w:rsidR="00A30A54" w:rsidRPr="00445EBF" w:rsidRDefault="00A30A54" w:rsidP="00445EBF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45EBF">
              <w:rPr>
                <w:rFonts w:ascii="Calibri" w:hAnsi="Calibri" w:cs="Tahoma"/>
                <w:sz w:val="22"/>
                <w:szCs w:val="22"/>
              </w:rPr>
              <w:t xml:space="preserve">Trenerska šola NZS prof. </w:t>
            </w:r>
            <w:smartTag w:uri="urn:schemas-microsoft-com:office:smarttags" w:element="PersonName">
              <w:smartTagPr>
                <w:attr w:name="ProductID" w:val="Branko Elsner"/>
              </w:smartTagPr>
              <w:r w:rsidRPr="00445EBF">
                <w:rPr>
                  <w:rFonts w:ascii="Calibri" w:hAnsi="Calibri" w:cs="Tahoma"/>
                  <w:sz w:val="22"/>
                  <w:szCs w:val="22"/>
                </w:rPr>
                <w:t>Branko Elsner</w:t>
              </w:r>
            </w:smartTag>
            <w:r w:rsidRPr="00445EBF">
              <w:rPr>
                <w:rFonts w:ascii="Calibri" w:hAnsi="Calibri" w:cs="Tahoma"/>
                <w:sz w:val="22"/>
                <w:szCs w:val="22"/>
              </w:rPr>
              <w:t xml:space="preserve"> razpisuje zaključni izpit z diplomsko nalogo za naziv</w:t>
            </w:r>
          </w:p>
          <w:p w:rsidR="00507B3D" w:rsidRDefault="00507B3D" w:rsidP="00507B3D">
            <w:pPr>
              <w:spacing w:line="264" w:lineRule="auto"/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</w:p>
          <w:p w:rsidR="00A30A54" w:rsidRPr="00A426BF" w:rsidRDefault="00A30A54" w:rsidP="00507B3D">
            <w:pPr>
              <w:spacing w:line="264" w:lineRule="auto"/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Trener UEFA PRO</w:t>
            </w:r>
          </w:p>
        </w:tc>
      </w:tr>
      <w:tr w:rsidR="00A30A54" w:rsidRPr="00DF7890" w:rsidTr="00CA7E78">
        <w:tc>
          <w:tcPr>
            <w:tcW w:w="10074" w:type="dxa"/>
            <w:gridSpan w:val="9"/>
          </w:tcPr>
          <w:p w:rsidR="00A30A54" w:rsidRDefault="00A30A54" w:rsidP="00445EBF">
            <w:pPr>
              <w:jc w:val="both"/>
              <w:rPr>
                <w:rFonts w:cs="TTE1A0EB68t00"/>
                <w:lang w:eastAsia="sl-SI"/>
              </w:rPr>
            </w:pPr>
          </w:p>
          <w:p w:rsidR="00A30A54" w:rsidRPr="00445EBF" w:rsidRDefault="00A30A54" w:rsidP="00391AC5">
            <w:pPr>
              <w:spacing w:line="288" w:lineRule="auto"/>
              <w:jc w:val="both"/>
              <w:rPr>
                <w:rFonts w:ascii="Calibri" w:hAnsi="Calibri" w:cs="TTE1A0EB68t00"/>
                <w:sz w:val="22"/>
                <w:szCs w:val="22"/>
                <w:lang w:eastAsia="sl-SI"/>
              </w:rPr>
            </w:pPr>
            <w:r w:rsidRPr="00445EBF">
              <w:rPr>
                <w:rFonts w:ascii="Calibri" w:hAnsi="Calibri" w:cs="TTE1A0EB68t00"/>
                <w:sz w:val="22"/>
                <w:szCs w:val="22"/>
                <w:lang w:eastAsia="sl-SI"/>
              </w:rPr>
              <w:t>Temeljni cilj je usposobiti kandidate za vodenje moštva na vseh nivojih tekmovanj.</w:t>
            </w:r>
          </w:p>
          <w:p w:rsidR="00A30A54" w:rsidRPr="00445EBF" w:rsidRDefault="00A30A54" w:rsidP="00391AC5">
            <w:pPr>
              <w:spacing w:line="288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</w:p>
          <w:p w:rsidR="00A30A54" w:rsidRPr="00445EBF" w:rsidRDefault="00A30A54" w:rsidP="00391AC5">
            <w:pPr>
              <w:spacing w:line="288" w:lineRule="auto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u w:val="single"/>
              </w:rPr>
              <w:t>Vpisni pogoji</w:t>
            </w:r>
          </w:p>
          <w:p w:rsidR="00A30A54" w:rsidRPr="00445EBF" w:rsidRDefault="00A30A54" w:rsidP="00391AC5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45EBF">
              <w:rPr>
                <w:rFonts w:ascii="Calibri" w:hAnsi="Calibri" w:cs="Tahoma"/>
                <w:sz w:val="22"/>
                <w:szCs w:val="22"/>
              </w:rPr>
              <w:t>Diploma Trener PRO s povprečno oceno 9 iz specialnih predmetov (teorija igre, teorija treniranja nogometašev, kondicijska priprava,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taktika in pedagoška praksa).</w:t>
            </w:r>
          </w:p>
          <w:p w:rsidR="00A30A54" w:rsidRPr="00445EBF" w:rsidRDefault="00A30A54" w:rsidP="00391AC5">
            <w:pPr>
              <w:spacing w:line="288" w:lineRule="auto"/>
              <w:ind w:left="18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A30A54" w:rsidRPr="00445EBF" w:rsidRDefault="00A30A54" w:rsidP="00391AC5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45EBF">
              <w:rPr>
                <w:rFonts w:ascii="Calibri" w:hAnsi="Calibri" w:cs="Tahoma"/>
                <w:sz w:val="22"/>
                <w:szCs w:val="22"/>
              </w:rPr>
              <w:t>a.</w:t>
            </w:r>
            <w:r>
              <w:rPr>
                <w:rFonts w:ascii="Calibri" w:hAnsi="Calibri" w:cs="Tahoma"/>
                <w:sz w:val="22"/>
                <w:szCs w:val="22"/>
              </w:rPr>
              <w:t>) I</w:t>
            </w:r>
            <w:r w:rsidRPr="00445EBF">
              <w:rPr>
                <w:rFonts w:ascii="Calibri" w:hAnsi="Calibri" w:cs="Tahoma"/>
                <w:sz w:val="22"/>
                <w:szCs w:val="22"/>
              </w:rPr>
              <w:t>zkušnje pri vodenju ekipe v 1. SNL (najmanj 15 uradnih tekem kot glavni trener po letu 1991 ali na zveznem nivoju tekmovanja pred letom 1991) ali</w:t>
            </w:r>
          </w:p>
          <w:p w:rsidR="00A30A54" w:rsidRPr="00445EBF" w:rsidRDefault="00A30A54" w:rsidP="00391AC5">
            <w:pPr>
              <w:spacing w:line="288" w:lineRule="auto"/>
              <w:ind w:left="54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45EBF">
              <w:rPr>
                <w:rFonts w:ascii="Calibri" w:hAnsi="Calibri" w:cs="Tahoma"/>
                <w:sz w:val="22"/>
                <w:szCs w:val="22"/>
              </w:rPr>
              <w:t>b.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  <w:r w:rsidRPr="00445EBF">
              <w:rPr>
                <w:rFonts w:ascii="Calibri" w:hAnsi="Calibri" w:cs="Tahoma"/>
                <w:sz w:val="22"/>
                <w:szCs w:val="22"/>
              </w:rPr>
              <w:t xml:space="preserve"> eno (1) letne izkušnje pri v</w:t>
            </w:r>
            <w:r w:rsidR="00507B3D">
              <w:rPr>
                <w:rFonts w:ascii="Calibri" w:hAnsi="Calibri" w:cs="Tahoma"/>
                <w:sz w:val="22"/>
                <w:szCs w:val="22"/>
              </w:rPr>
              <w:t>odenju ekipe (2. SNL, 1. SML</w:t>
            </w:r>
            <w:r w:rsidRPr="00445EBF">
              <w:rPr>
                <w:rFonts w:ascii="Calibri" w:hAnsi="Calibri" w:cs="Tahoma"/>
                <w:sz w:val="22"/>
                <w:szCs w:val="22"/>
              </w:rPr>
              <w:t>) v nazivu Trener PRO ter status reprezentanta (A, U21) z najmanj 10. uradnimi nastopi ali</w:t>
            </w:r>
          </w:p>
          <w:p w:rsidR="00A30A54" w:rsidRPr="00445EBF" w:rsidRDefault="00A30A54" w:rsidP="00391AC5">
            <w:pPr>
              <w:spacing w:line="288" w:lineRule="auto"/>
              <w:ind w:left="54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</w:t>
            </w:r>
            <w:r w:rsidRPr="00445EBF">
              <w:rPr>
                <w:rFonts w:ascii="Calibri" w:hAnsi="Calibri" w:cs="Tahoma"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  <w:r w:rsidRPr="00445EBF">
              <w:rPr>
                <w:rFonts w:ascii="Calibri" w:hAnsi="Calibri" w:cs="Tahoma"/>
                <w:sz w:val="22"/>
                <w:szCs w:val="22"/>
              </w:rPr>
              <w:t xml:space="preserve"> tri (3) - leta izkušnje kot pomočnik  v 1. SNL v nazivu Trener PRO ter status reprezentanta (A, U21) z najmanj 10. uradnimi nastopi ali</w:t>
            </w:r>
          </w:p>
          <w:p w:rsidR="00405B7C" w:rsidRPr="00182C15" w:rsidRDefault="00A30A54" w:rsidP="00391AC5">
            <w:pPr>
              <w:spacing w:line="288" w:lineRule="auto"/>
              <w:ind w:left="54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182C15">
              <w:rPr>
                <w:rFonts w:ascii="Calibri" w:hAnsi="Calibri" w:cs="Tahoma"/>
                <w:sz w:val="22"/>
                <w:szCs w:val="22"/>
              </w:rPr>
              <w:t>d.*) uspešen aktive</w:t>
            </w:r>
            <w:r w:rsidR="00182C15" w:rsidRPr="00182C15">
              <w:rPr>
                <w:rFonts w:ascii="Calibri" w:hAnsi="Calibri" w:cs="Tahoma"/>
                <w:sz w:val="22"/>
                <w:szCs w:val="22"/>
              </w:rPr>
              <w:t>n trener z najmanj 3. letnimi izkušnjami</w:t>
            </w:r>
            <w:r w:rsidRPr="00182C15">
              <w:rPr>
                <w:rFonts w:ascii="Calibri" w:hAnsi="Calibri" w:cs="Tahoma"/>
                <w:sz w:val="22"/>
                <w:szCs w:val="22"/>
              </w:rPr>
              <w:t xml:space="preserve"> pri vodenju ekip </w:t>
            </w:r>
            <w:r w:rsidR="00405B7C" w:rsidRPr="00182C15">
              <w:rPr>
                <w:rFonts w:ascii="Calibri" w:hAnsi="Calibri" w:cs="Tahoma"/>
                <w:sz w:val="22"/>
                <w:szCs w:val="22"/>
              </w:rPr>
              <w:t>v nazivu Trener PRO</w:t>
            </w:r>
            <w:r w:rsidRPr="00182C15">
              <w:rPr>
                <w:rFonts w:ascii="Calibri" w:hAnsi="Calibri" w:cs="Tahoma"/>
                <w:sz w:val="22"/>
                <w:szCs w:val="22"/>
              </w:rPr>
              <w:t xml:space="preserve"> (</w:t>
            </w:r>
            <w:r w:rsidR="00830E53" w:rsidRPr="00182C15">
              <w:rPr>
                <w:rFonts w:ascii="Calibri" w:hAnsi="Calibri" w:cs="Tahoma"/>
                <w:sz w:val="22"/>
                <w:szCs w:val="22"/>
              </w:rPr>
              <w:t>2. SNL in</w:t>
            </w:r>
            <w:r w:rsidRPr="00182C15">
              <w:rPr>
                <w:rFonts w:ascii="Calibri" w:hAnsi="Calibri" w:cs="Tahoma"/>
                <w:sz w:val="22"/>
                <w:szCs w:val="22"/>
              </w:rPr>
              <w:t xml:space="preserve"> 1. SML) na priporočilo kluba s katerim ima dolgoročno pogodbo (najmanj 5 let)</w:t>
            </w:r>
          </w:p>
          <w:p w:rsidR="00A30A54" w:rsidRPr="00182C15" w:rsidRDefault="00405B7C" w:rsidP="00391AC5">
            <w:pPr>
              <w:spacing w:line="288" w:lineRule="auto"/>
              <w:ind w:left="54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182C15">
              <w:rPr>
                <w:rFonts w:ascii="Calibri" w:hAnsi="Calibri" w:cs="Tahoma"/>
                <w:sz w:val="22"/>
                <w:szCs w:val="22"/>
              </w:rPr>
              <w:t xml:space="preserve">d/1*) </w:t>
            </w:r>
            <w:r w:rsidR="00A30A54" w:rsidRPr="00182C1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182C15">
              <w:rPr>
                <w:rFonts w:ascii="Calibri" w:hAnsi="Calibri" w:cs="Tahoma"/>
                <w:sz w:val="22"/>
                <w:szCs w:val="22"/>
              </w:rPr>
              <w:t xml:space="preserve">uspešen aktiven trener z </w:t>
            </w:r>
            <w:r w:rsidR="00182C15" w:rsidRPr="00182C15">
              <w:rPr>
                <w:rFonts w:ascii="Calibri" w:hAnsi="Calibri" w:cs="Tahoma"/>
                <w:sz w:val="22"/>
                <w:szCs w:val="22"/>
              </w:rPr>
              <w:t>najmanj 3. letnimi izkušnjami pri vodenju ekip</w:t>
            </w:r>
            <w:r w:rsidRPr="00182C15">
              <w:rPr>
                <w:rFonts w:ascii="Calibri" w:hAnsi="Calibri" w:cs="Tahoma"/>
                <w:sz w:val="22"/>
                <w:szCs w:val="22"/>
              </w:rPr>
              <w:t xml:space="preserve"> v nazivu Trener PRO (</w:t>
            </w:r>
            <w:r w:rsidR="001D5083" w:rsidRPr="00182C15">
              <w:rPr>
                <w:rFonts w:ascii="Calibri" w:hAnsi="Calibri" w:cs="Tahoma"/>
                <w:sz w:val="22"/>
                <w:szCs w:val="22"/>
              </w:rPr>
              <w:t xml:space="preserve">pomočnik v 1.SNL (najmanj 2 leti) in najmanj eno leto samostojnega vodenja </w:t>
            </w:r>
            <w:r w:rsidRPr="00182C15">
              <w:rPr>
                <w:rFonts w:ascii="Calibri" w:hAnsi="Calibri" w:cs="Tahoma"/>
                <w:sz w:val="22"/>
                <w:szCs w:val="22"/>
              </w:rPr>
              <w:t>2. SNL</w:t>
            </w:r>
            <w:r w:rsidR="001D5083" w:rsidRPr="00182C15">
              <w:rPr>
                <w:rFonts w:ascii="Calibri" w:hAnsi="Calibri" w:cs="Tahoma"/>
                <w:sz w:val="22"/>
                <w:szCs w:val="22"/>
              </w:rPr>
              <w:t xml:space="preserve"> ali </w:t>
            </w:r>
            <w:r w:rsidRPr="00182C15">
              <w:rPr>
                <w:rFonts w:ascii="Calibri" w:hAnsi="Calibri" w:cs="Tahoma"/>
                <w:sz w:val="22"/>
                <w:szCs w:val="22"/>
              </w:rPr>
              <w:t>1. SML) na priporočilo kluba s katerim ima dolgoročno pogodbo (najmanj 5 let)</w:t>
            </w:r>
            <w:r w:rsidR="00A30A54" w:rsidRPr="00182C15">
              <w:rPr>
                <w:rFonts w:ascii="Calibri" w:hAnsi="Calibri" w:cs="Tahoma"/>
                <w:sz w:val="22"/>
                <w:szCs w:val="22"/>
              </w:rPr>
              <w:t>.</w:t>
            </w:r>
          </w:p>
          <w:p w:rsidR="001D5083" w:rsidRPr="00182C15" w:rsidRDefault="001D5083" w:rsidP="00830E53">
            <w:pPr>
              <w:spacing w:line="288" w:lineRule="auto"/>
              <w:ind w:left="54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182C15">
              <w:rPr>
                <w:rFonts w:ascii="Calibri" w:hAnsi="Calibri" w:cs="Tahoma"/>
                <w:sz w:val="22"/>
                <w:szCs w:val="22"/>
              </w:rPr>
              <w:t>d/2*)  uspe</w:t>
            </w:r>
            <w:r w:rsidR="00182C15" w:rsidRPr="00182C15">
              <w:rPr>
                <w:rFonts w:ascii="Calibri" w:hAnsi="Calibri" w:cs="Tahoma"/>
                <w:sz w:val="22"/>
                <w:szCs w:val="22"/>
              </w:rPr>
              <w:t xml:space="preserve">šen aktiven trener z najmanj 3. letnimi izkušnjami pri vodenju ekip </w:t>
            </w:r>
            <w:r w:rsidRPr="00182C15">
              <w:rPr>
                <w:rFonts w:ascii="Calibri" w:hAnsi="Calibri" w:cs="Tahoma"/>
                <w:sz w:val="22"/>
                <w:szCs w:val="22"/>
              </w:rPr>
              <w:t>v nazivu Trener PRO, na priporočilo direktorja reprezentanc NZS, za trenerje reprezentanc NZS.</w:t>
            </w:r>
          </w:p>
          <w:p w:rsidR="00A30A54" w:rsidRPr="00445EBF" w:rsidRDefault="00A30A54" w:rsidP="00391AC5">
            <w:pPr>
              <w:spacing w:line="288" w:lineRule="auto"/>
              <w:ind w:left="54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A30A54" w:rsidRPr="00445EBF" w:rsidRDefault="00A30A54" w:rsidP="00391AC5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</w:t>
            </w:r>
            <w:r w:rsidRPr="00445EBF">
              <w:rPr>
                <w:rFonts w:ascii="Calibri" w:hAnsi="Calibri" w:cs="Tahoma"/>
                <w:sz w:val="22"/>
                <w:szCs w:val="22"/>
              </w:rPr>
              <w:t>nanje tujega jezika.</w:t>
            </w:r>
          </w:p>
          <w:p w:rsidR="00A30A54" w:rsidRPr="00301D1F" w:rsidRDefault="00A30A54" w:rsidP="00391AC5">
            <w:pPr>
              <w:spacing w:line="288" w:lineRule="auto"/>
              <w:ind w:left="180"/>
              <w:jc w:val="both"/>
              <w:rPr>
                <w:rFonts w:cs="Tahoma"/>
              </w:rPr>
            </w:pPr>
          </w:p>
          <w:p w:rsidR="00A30A54" w:rsidRPr="00F139AE" w:rsidRDefault="00A30A54" w:rsidP="00391AC5">
            <w:pPr>
              <w:spacing w:line="288" w:lineRule="auto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 w:rsidRPr="00F139AE">
              <w:rPr>
                <w:rFonts w:ascii="Calibri" w:hAnsi="Calibri" w:cs="Tahoma"/>
                <w:b/>
                <w:sz w:val="22"/>
                <w:szCs w:val="22"/>
                <w:u w:val="single"/>
              </w:rPr>
              <w:t>Prošnja kandi</w:t>
            </w:r>
            <w:r>
              <w:rPr>
                <w:rFonts w:ascii="Calibri" w:hAnsi="Calibri" w:cs="Tahoma"/>
                <w:b/>
                <w:sz w:val="22"/>
                <w:szCs w:val="22"/>
                <w:u w:val="single"/>
              </w:rPr>
              <w:t>data za zaključni izpit vsebuje</w:t>
            </w:r>
          </w:p>
          <w:p w:rsidR="00A30A54" w:rsidRPr="00F139AE" w:rsidRDefault="00A30A54" w:rsidP="00391AC5">
            <w:pPr>
              <w:numPr>
                <w:ilvl w:val="0"/>
                <w:numId w:val="1"/>
              </w:numPr>
              <w:spacing w:line="288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Ž</w:t>
            </w:r>
            <w:r w:rsidRPr="00F139AE">
              <w:rPr>
                <w:rFonts w:ascii="Calibri" w:hAnsi="Calibri" w:cs="Tahoma"/>
                <w:sz w:val="22"/>
                <w:szCs w:val="22"/>
              </w:rPr>
              <w:t>ivljenjepis,</w:t>
            </w:r>
          </w:p>
          <w:p w:rsidR="00A30A54" w:rsidRPr="00F139AE" w:rsidRDefault="00A30A54" w:rsidP="00391AC5">
            <w:pPr>
              <w:numPr>
                <w:ilvl w:val="0"/>
                <w:numId w:val="1"/>
              </w:numPr>
              <w:spacing w:line="288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F139AE">
              <w:rPr>
                <w:rFonts w:ascii="Calibri" w:hAnsi="Calibri" w:cs="Tahoma"/>
                <w:sz w:val="22"/>
                <w:szCs w:val="22"/>
              </w:rPr>
              <w:t>potrdilo o pridobljeni šolski izobrazbi (fotokopija),</w:t>
            </w:r>
          </w:p>
          <w:p w:rsidR="00A30A54" w:rsidRPr="00F139AE" w:rsidRDefault="00A30A54" w:rsidP="00391AC5">
            <w:pPr>
              <w:numPr>
                <w:ilvl w:val="0"/>
                <w:numId w:val="1"/>
              </w:numPr>
              <w:spacing w:line="288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F139AE">
              <w:rPr>
                <w:rFonts w:ascii="Calibri" w:hAnsi="Calibri" w:cs="Tahoma"/>
                <w:sz w:val="22"/>
                <w:szCs w:val="22"/>
              </w:rPr>
              <w:t>potrdilo o trenerski usposobljenosti Trener PRO (fotokopija),</w:t>
            </w:r>
          </w:p>
          <w:p w:rsidR="00A30A54" w:rsidRPr="00F139AE" w:rsidRDefault="00ED6E0E" w:rsidP="00391AC5">
            <w:pPr>
              <w:numPr>
                <w:ilvl w:val="0"/>
                <w:numId w:val="1"/>
              </w:numPr>
              <w:spacing w:line="288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številka trenerske licence</w:t>
            </w:r>
            <w:r w:rsidR="00A30A54" w:rsidRPr="00F139AE">
              <w:rPr>
                <w:rFonts w:ascii="Calibri" w:hAnsi="Calibri" w:cs="Tahoma"/>
                <w:sz w:val="22"/>
                <w:szCs w:val="22"/>
              </w:rPr>
              <w:t>,</w:t>
            </w:r>
          </w:p>
          <w:p w:rsidR="00A30A54" w:rsidRPr="00F139AE" w:rsidRDefault="00A30A54" w:rsidP="00391AC5">
            <w:pPr>
              <w:numPr>
                <w:ilvl w:val="0"/>
                <w:numId w:val="1"/>
              </w:numPr>
              <w:spacing w:line="288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F139AE">
              <w:rPr>
                <w:rFonts w:ascii="Calibri" w:hAnsi="Calibri" w:cs="Tahoma"/>
                <w:sz w:val="22"/>
                <w:szCs w:val="22"/>
              </w:rPr>
              <w:t>opis igralske poti,</w:t>
            </w:r>
          </w:p>
          <w:p w:rsidR="00297266" w:rsidRPr="00507B3D" w:rsidRDefault="00A30A54" w:rsidP="00297266">
            <w:pPr>
              <w:numPr>
                <w:ilvl w:val="0"/>
                <w:numId w:val="1"/>
              </w:numPr>
              <w:spacing w:line="288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F139AE">
              <w:rPr>
                <w:rFonts w:ascii="Calibri" w:hAnsi="Calibri" w:cs="Tahoma"/>
                <w:sz w:val="22"/>
                <w:szCs w:val="22"/>
              </w:rPr>
              <w:t>opis trenerske poti,</w:t>
            </w:r>
          </w:p>
          <w:p w:rsidR="00A30A54" w:rsidRPr="00B5609B" w:rsidRDefault="00A30A54" w:rsidP="00391AC5">
            <w:pPr>
              <w:numPr>
                <w:ilvl w:val="0"/>
                <w:numId w:val="1"/>
              </w:numPr>
              <w:spacing w:line="288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F139AE">
              <w:rPr>
                <w:rFonts w:ascii="Calibri" w:hAnsi="Calibri" w:cs="Tahoma"/>
                <w:sz w:val="22"/>
                <w:szCs w:val="22"/>
              </w:rPr>
              <w:t>potrdilo ustrezne ustanove o znanju tujega jezika</w:t>
            </w:r>
            <w:r>
              <w:rPr>
                <w:rFonts w:ascii="Calibri" w:hAnsi="Calibri" w:cs="Tahoma"/>
                <w:sz w:val="22"/>
                <w:szCs w:val="22"/>
              </w:rPr>
              <w:t>,</w:t>
            </w:r>
          </w:p>
          <w:p w:rsidR="00A30A54" w:rsidRPr="00507B3D" w:rsidRDefault="00A30A54" w:rsidP="00391AC5">
            <w:pPr>
              <w:numPr>
                <w:ilvl w:val="0"/>
                <w:numId w:val="1"/>
              </w:numPr>
              <w:spacing w:line="288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C61250">
              <w:rPr>
                <w:rFonts w:ascii="Calibri" w:hAnsi="Calibri" w:cs="Tahoma"/>
                <w:sz w:val="22"/>
                <w:szCs w:val="22"/>
              </w:rPr>
              <w:t>d.* skupna prošnja kandidata in kluba.</w:t>
            </w:r>
          </w:p>
          <w:p w:rsidR="00507B3D" w:rsidRDefault="00507B3D" w:rsidP="00507B3D">
            <w:pPr>
              <w:spacing w:line="288" w:lineRule="auto"/>
              <w:rPr>
                <w:rFonts w:ascii="Calibri" w:hAnsi="Calibri" w:cs="Tahoma"/>
                <w:sz w:val="22"/>
                <w:szCs w:val="22"/>
              </w:rPr>
            </w:pPr>
          </w:p>
          <w:p w:rsidR="00507B3D" w:rsidRPr="00C61250" w:rsidRDefault="00507B3D" w:rsidP="00507B3D">
            <w:pPr>
              <w:spacing w:line="288" w:lineRule="auto"/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A30A54" w:rsidRDefault="00A30A54" w:rsidP="00391AC5">
            <w:pPr>
              <w:spacing w:line="288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</w:p>
          <w:p w:rsidR="00A30A54" w:rsidRDefault="00A30A54" w:rsidP="00391AC5">
            <w:pPr>
              <w:spacing w:line="288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 w:rsidRPr="00F139AE">
              <w:rPr>
                <w:rFonts w:ascii="Calibri" w:hAnsi="Calibri" w:cs="Tahoma"/>
                <w:b/>
                <w:sz w:val="22"/>
                <w:szCs w:val="22"/>
                <w:u w:val="single"/>
              </w:rPr>
              <w:t>Komisija za usposabljanje strokovnih kadrov NZS</w:t>
            </w:r>
          </w:p>
          <w:p w:rsidR="00A30A54" w:rsidRDefault="00A30A54" w:rsidP="00391AC5">
            <w:pPr>
              <w:spacing w:line="288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</w:t>
            </w:r>
            <w:r w:rsidRPr="00F139AE">
              <w:rPr>
                <w:rFonts w:ascii="Calibri" w:hAnsi="Calibri" w:cs="Tahoma"/>
                <w:sz w:val="22"/>
                <w:szCs w:val="22"/>
              </w:rPr>
              <w:t>reveri kandidature kandidatov</w:t>
            </w:r>
            <w:r w:rsidR="00297266">
              <w:rPr>
                <w:rFonts w:ascii="Calibri" w:hAnsi="Calibri" w:cs="Tahoma"/>
                <w:sz w:val="22"/>
                <w:szCs w:val="22"/>
              </w:rPr>
              <w:t xml:space="preserve"> in kandidata potrdi ali zavrne</w:t>
            </w:r>
            <w:r w:rsidR="00ED6E0E">
              <w:rPr>
                <w:rFonts w:ascii="Calibri" w:hAnsi="Calibri" w:cs="Tahoma"/>
                <w:sz w:val="22"/>
                <w:szCs w:val="22"/>
              </w:rPr>
              <w:t>. Komisija bo nepopolne kandidature zavrgla. Potrjenim kandidatom</w:t>
            </w:r>
            <w:r w:rsidRPr="00F139AE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Pr="00F139AE">
              <w:rPr>
                <w:rFonts w:ascii="Calibri" w:hAnsi="Calibri" w:cs="Tahoma"/>
                <w:sz w:val="22"/>
                <w:szCs w:val="22"/>
              </w:rPr>
              <w:t>določi komisijo (ment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or, recenzent in član komisije) </w:t>
            </w:r>
            <w:r w:rsidRPr="00F139AE">
              <w:rPr>
                <w:rFonts w:ascii="Calibri" w:hAnsi="Calibri" w:cs="Tahoma"/>
                <w:sz w:val="22"/>
                <w:szCs w:val="22"/>
              </w:rPr>
              <w:t>za oceno naloge in zagovor. Po potrditvi morajo kandidati pridobiti strokovni naziv v roku 2 (dveh) let.</w:t>
            </w:r>
          </w:p>
          <w:p w:rsidR="00A30A54" w:rsidRDefault="00A30A54" w:rsidP="00391AC5">
            <w:pPr>
              <w:spacing w:line="288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A30A54" w:rsidRDefault="00AC323C" w:rsidP="00391AC5">
            <w:pPr>
              <w:spacing w:line="288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u w:val="single"/>
              </w:rPr>
              <w:t>Mentorstvo pri zaključnem</w:t>
            </w:r>
            <w:r w:rsidR="00A30A54" w:rsidRPr="00F139AE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izpit</w:t>
            </w:r>
            <w:r>
              <w:rPr>
                <w:rFonts w:ascii="Calibri" w:hAnsi="Calibri" w:cs="Tahoma"/>
                <w:b/>
                <w:sz w:val="22"/>
                <w:szCs w:val="22"/>
                <w:u w:val="single"/>
              </w:rPr>
              <w:t>u</w:t>
            </w:r>
            <w:r w:rsidR="00A30A54" w:rsidRPr="00F139AE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in izdelavo diplomske naloge</w:t>
            </w:r>
          </w:p>
          <w:p w:rsidR="00A30A54" w:rsidRPr="00AC323C" w:rsidRDefault="00AC323C" w:rsidP="00391AC5">
            <w:pPr>
              <w:spacing w:line="288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C323C">
              <w:rPr>
                <w:rFonts w:ascii="Calibri" w:hAnsi="Calibri" w:cs="Calibri"/>
                <w:sz w:val="22"/>
                <w:szCs w:val="22"/>
              </w:rPr>
              <w:t>Šolanje in usposabljan</w:t>
            </w:r>
            <w:r>
              <w:rPr>
                <w:rFonts w:ascii="Calibri" w:hAnsi="Calibri" w:cs="Calibri"/>
                <w:sz w:val="22"/>
                <w:szCs w:val="22"/>
              </w:rPr>
              <w:t>je je samostojno delo kandidata</w:t>
            </w:r>
            <w:r w:rsidR="00A944B9"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Pr="00AC323C">
              <w:rPr>
                <w:rFonts w:ascii="Calibri" w:hAnsi="Calibri" w:cs="Calibri"/>
                <w:sz w:val="22"/>
                <w:szCs w:val="22"/>
              </w:rPr>
              <w:t xml:space="preserve"> podporo mentorja, ki kandidata spre</w:t>
            </w:r>
            <w:r>
              <w:rPr>
                <w:rFonts w:ascii="Calibri" w:hAnsi="Calibri" w:cs="Calibri"/>
                <w:sz w:val="22"/>
                <w:szCs w:val="22"/>
              </w:rPr>
              <w:t>mlja v trenažnem procesu (2x),</w:t>
            </w:r>
            <w:r w:rsidRPr="00AC323C">
              <w:rPr>
                <w:rFonts w:ascii="Calibri" w:hAnsi="Calibri" w:cs="Calibri"/>
                <w:sz w:val="22"/>
                <w:szCs w:val="22"/>
              </w:rPr>
              <w:t xml:space="preserve"> na tekmah (2x) in je vezano na  pripravo zaključnega praktičnega </w:t>
            </w:r>
            <w:r>
              <w:rPr>
                <w:rFonts w:ascii="Calibri" w:hAnsi="Calibri" w:cs="Calibri"/>
                <w:sz w:val="22"/>
                <w:szCs w:val="22"/>
              </w:rPr>
              <w:t>izpita,</w:t>
            </w:r>
            <w:r w:rsidR="00A944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C323C">
              <w:rPr>
                <w:rFonts w:ascii="Calibri" w:hAnsi="Calibri" w:cs="Calibri"/>
                <w:sz w:val="22"/>
                <w:szCs w:val="22"/>
              </w:rPr>
              <w:t xml:space="preserve">pripravo in zagovor diplomske naloge. Kandidat se mora udeležiti usposabljanja UEFA </w:t>
            </w:r>
            <w:proofErr w:type="spellStart"/>
            <w:r w:rsidRPr="00AC323C">
              <w:rPr>
                <w:rFonts w:ascii="Calibri" w:hAnsi="Calibri" w:cs="Calibri"/>
                <w:sz w:val="22"/>
                <w:szCs w:val="22"/>
              </w:rPr>
              <w:t>Student</w:t>
            </w:r>
            <w:proofErr w:type="spellEnd"/>
            <w:r w:rsidRPr="00AC3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C323C">
              <w:rPr>
                <w:rFonts w:ascii="Calibri" w:hAnsi="Calibri" w:cs="Calibri"/>
                <w:sz w:val="22"/>
                <w:szCs w:val="22"/>
              </w:rPr>
              <w:t>exchange</w:t>
            </w:r>
            <w:proofErr w:type="spellEnd"/>
            <w:r w:rsidRPr="00AC323C">
              <w:rPr>
                <w:rFonts w:ascii="Calibri" w:hAnsi="Calibri" w:cs="Calibri"/>
                <w:sz w:val="22"/>
                <w:szCs w:val="22"/>
              </w:rPr>
              <w:t xml:space="preserve"> pod okriljem UEFA. </w:t>
            </w:r>
            <w:r w:rsidR="00A30A54" w:rsidRPr="00AC323C">
              <w:rPr>
                <w:rFonts w:ascii="Calibri" w:hAnsi="Calibri" w:cs="Calibri"/>
                <w:sz w:val="22"/>
                <w:szCs w:val="22"/>
              </w:rPr>
              <w:t>Temo diplomske naloge v sodelovanju s kandidatom določi mentor, recenzent pa izda poročilo o primernosti diplomske naloge. Izdelava diplomske naloge s pozitivno oceno mentorja in recenzenta,</w:t>
            </w:r>
            <w:r w:rsidR="00A30A54" w:rsidRPr="00AC32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30A54" w:rsidRPr="00AC323C">
              <w:rPr>
                <w:rFonts w:ascii="Calibri" w:hAnsi="Calibri" w:cs="Calibri"/>
                <w:sz w:val="22"/>
                <w:szCs w:val="22"/>
              </w:rPr>
              <w:t>uspešen javni zagovor diplomske naloge in praktični izpit (predstavitveni trening) sta pogoj za opravljen izpit. Izvleček diplomske naloge je objavljen v strokovni literaturi NZS.</w:t>
            </w:r>
          </w:p>
          <w:p w:rsidR="00A30A54" w:rsidRDefault="00A30A54" w:rsidP="00391AC5">
            <w:pPr>
              <w:spacing w:line="288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</w:p>
          <w:p w:rsidR="00A30A54" w:rsidRDefault="00A30A54" w:rsidP="00391AC5">
            <w:pPr>
              <w:spacing w:line="288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 w:rsidRPr="00F139AE">
              <w:rPr>
                <w:rFonts w:ascii="Calibri" w:hAnsi="Calibri" w:cs="Tahoma"/>
                <w:b/>
                <w:sz w:val="22"/>
                <w:szCs w:val="22"/>
                <w:u w:val="single"/>
              </w:rPr>
              <w:t>Prijava na zaključni izpit</w:t>
            </w:r>
          </w:p>
          <w:p w:rsidR="00A30A54" w:rsidRPr="00C2350E" w:rsidRDefault="00A30A54" w:rsidP="00391AC5">
            <w:pPr>
              <w:spacing w:line="288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</w:t>
            </w:r>
            <w:r w:rsidRPr="00F139AE">
              <w:rPr>
                <w:rFonts w:ascii="Calibri" w:hAnsi="Calibri" w:cs="Tahoma"/>
                <w:sz w:val="22"/>
                <w:szCs w:val="22"/>
              </w:rPr>
              <w:t>rijavite se s prijavnico, ki je priloga razpisa in j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 najdete na spletni strani Nogometne zveze Slovenije </w:t>
            </w:r>
            <w:r w:rsidRPr="00F139AE">
              <w:rPr>
                <w:rFonts w:ascii="Calibri" w:hAnsi="Calibri" w:cs="Tahoma"/>
                <w:sz w:val="22"/>
                <w:szCs w:val="22"/>
              </w:rPr>
              <w:t>(</w:t>
            </w:r>
            <w:hyperlink r:id="rId8" w:history="1">
              <w:r w:rsidRPr="003E341F">
                <w:rPr>
                  <w:rStyle w:val="Hyperlink"/>
                  <w:rFonts w:ascii="Calibri" w:hAnsi="Calibri" w:cs="Tahoma"/>
                  <w:sz w:val="22"/>
                  <w:szCs w:val="22"/>
                </w:rPr>
                <w:t>http://www.nzs.si/nzs/trenerji/solanje-trenerjev</w:t>
              </w:r>
            </w:hyperlink>
            <w:r w:rsidRPr="00F139AE">
              <w:rPr>
                <w:rFonts w:ascii="Calibri" w:hAnsi="Calibri" w:cs="Tahoma"/>
                <w:sz w:val="22"/>
                <w:szCs w:val="22"/>
              </w:rPr>
              <w:t>).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F139A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A30A54" w:rsidRPr="000052B4" w:rsidRDefault="00A30A54" w:rsidP="00391AC5">
            <w:pPr>
              <w:spacing w:line="288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139AE">
              <w:rPr>
                <w:rFonts w:ascii="Calibri" w:hAnsi="Calibri" w:cs="Tahoma"/>
                <w:sz w:val="22"/>
                <w:szCs w:val="22"/>
              </w:rPr>
              <w:t>Prošnjo kandidati pošljejo na Nogometno zvezo Slovenije</w:t>
            </w:r>
            <w:r>
              <w:rPr>
                <w:rFonts w:ascii="Calibri" w:hAnsi="Calibri" w:cs="Tahoma"/>
                <w:sz w:val="22"/>
                <w:szCs w:val="22"/>
              </w:rPr>
              <w:t>, Predoslje 40a, 400</w:t>
            </w:r>
            <w:r w:rsidR="00507B3D">
              <w:rPr>
                <w:rFonts w:ascii="Calibri" w:hAnsi="Calibri" w:cs="Tahoma"/>
                <w:sz w:val="22"/>
                <w:szCs w:val="22"/>
              </w:rPr>
              <w:t>0 Kranj,  najkasneje do 1.3.2020</w:t>
            </w:r>
            <w:r w:rsidRPr="00F139AE">
              <w:rPr>
                <w:rFonts w:ascii="Calibri" w:hAnsi="Calibri" w:cs="Tahoma"/>
                <w:sz w:val="22"/>
                <w:szCs w:val="22"/>
              </w:rPr>
              <w:t>. Pisno potrdilo o primernosti kandidata bodo k</w:t>
            </w:r>
            <w:r>
              <w:rPr>
                <w:rFonts w:ascii="Calibri" w:hAnsi="Calibri" w:cs="Tahoma"/>
                <w:sz w:val="22"/>
                <w:szCs w:val="22"/>
              </w:rPr>
              <w:t>andidati p</w:t>
            </w:r>
            <w:r w:rsidR="00507B3D">
              <w:rPr>
                <w:rFonts w:ascii="Calibri" w:hAnsi="Calibri" w:cs="Tahoma"/>
                <w:sz w:val="22"/>
                <w:szCs w:val="22"/>
              </w:rPr>
              <w:t>rejeli najkasneje do 30. 3. 2020</w:t>
            </w:r>
            <w:r w:rsidRPr="00F139AE">
              <w:rPr>
                <w:rFonts w:ascii="Calibri" w:hAnsi="Calibri" w:cs="Tahoma"/>
                <w:sz w:val="22"/>
                <w:szCs w:val="22"/>
              </w:rPr>
              <w:t>.</w:t>
            </w:r>
          </w:p>
          <w:p w:rsidR="00A30A54" w:rsidRDefault="00A30A54" w:rsidP="00391AC5">
            <w:pPr>
              <w:spacing w:line="288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</w:p>
          <w:p w:rsidR="00A30A54" w:rsidRDefault="00A30A54" w:rsidP="00391AC5">
            <w:pPr>
              <w:spacing w:line="288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 w:rsidRPr="00F139AE">
              <w:rPr>
                <w:rFonts w:ascii="Calibri" w:hAnsi="Calibri" w:cs="Tahoma"/>
                <w:b/>
                <w:sz w:val="22"/>
                <w:szCs w:val="22"/>
                <w:u w:val="single"/>
              </w:rPr>
              <w:t>Stroški zaključnega izpita</w:t>
            </w:r>
          </w:p>
          <w:p w:rsidR="00A30A54" w:rsidRPr="00F139AE" w:rsidRDefault="00A30A54" w:rsidP="00391AC5">
            <w:pPr>
              <w:spacing w:line="288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K</w:t>
            </w:r>
            <w:r w:rsidRPr="00F139AE">
              <w:rPr>
                <w:rFonts w:ascii="Calibri" w:hAnsi="Calibri" w:cs="Tahoma"/>
                <w:sz w:val="22"/>
                <w:szCs w:val="22"/>
              </w:rPr>
              <w:t>andidati, ki bodo dobili pozitivno mnenje o primernosti, morajo poravnati prispevek za delo izpitne komisije v višini 1100 € po prejetem računu.</w:t>
            </w:r>
          </w:p>
          <w:p w:rsidR="00A30A54" w:rsidRDefault="00A30A54" w:rsidP="00391AC5">
            <w:pPr>
              <w:spacing w:line="288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A30A54" w:rsidRPr="00F139AE" w:rsidRDefault="00A30A54" w:rsidP="00391AC5">
            <w:pPr>
              <w:spacing w:line="288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139AE">
              <w:rPr>
                <w:rFonts w:ascii="Calibri" w:hAnsi="Calibri" w:cs="Tahoma"/>
                <w:sz w:val="22"/>
                <w:szCs w:val="22"/>
              </w:rPr>
              <w:t>Za dodatne informacije vam je na razpolago strokovna služba NZS (</w:t>
            </w:r>
            <w:smartTag w:uri="urn:schemas-microsoft-com:office:smarttags" w:element="PersonName">
              <w:smartTagPr>
                <w:attr w:name="ProductID" w:val="Branko Elsner"/>
              </w:smartTagPr>
              <w:r w:rsidRPr="00F139AE">
                <w:rPr>
                  <w:rFonts w:ascii="Calibri" w:hAnsi="Calibri" w:cs="Tahoma"/>
                  <w:sz w:val="22"/>
                  <w:szCs w:val="22"/>
                </w:rPr>
                <w:t>Branko Elsner</w:t>
              </w:r>
            </w:smartTag>
            <w:r>
              <w:rPr>
                <w:rFonts w:ascii="Calibri" w:hAnsi="Calibri" w:cs="Tahoma"/>
                <w:sz w:val="22"/>
                <w:szCs w:val="22"/>
              </w:rPr>
              <w:t>, T: 04 27 59 448</w:t>
            </w:r>
            <w:r w:rsidRPr="00F139AE">
              <w:rPr>
                <w:rFonts w:ascii="Calibri" w:hAnsi="Calibri" w:cs="Tahoma"/>
                <w:sz w:val="22"/>
                <w:szCs w:val="22"/>
              </w:rPr>
              <w:t xml:space="preserve">, </w:t>
            </w:r>
          </w:p>
          <w:p w:rsidR="00A30A54" w:rsidRPr="00F139AE" w:rsidRDefault="00A30A54" w:rsidP="00391AC5">
            <w:pPr>
              <w:spacing w:line="288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139AE">
              <w:rPr>
                <w:rFonts w:ascii="Calibri" w:hAnsi="Calibri" w:cs="Tahoma"/>
                <w:sz w:val="22"/>
                <w:szCs w:val="22"/>
              </w:rPr>
              <w:t xml:space="preserve">E: </w:t>
            </w:r>
            <w:hyperlink r:id="rId9" w:history="1">
              <w:r w:rsidRPr="00F139AE">
                <w:rPr>
                  <w:rStyle w:val="Hyperlink"/>
                  <w:rFonts w:ascii="Calibri" w:hAnsi="Calibri" w:cs="Tahoma"/>
                  <w:sz w:val="22"/>
                  <w:szCs w:val="22"/>
                </w:rPr>
                <w:t>brane.elsner@nzs.si</w:t>
              </w:r>
            </w:hyperlink>
            <w:r w:rsidRPr="00F139AE">
              <w:rPr>
                <w:rFonts w:ascii="Calibri" w:hAnsi="Calibri" w:cs="Tahoma"/>
                <w:sz w:val="22"/>
                <w:szCs w:val="22"/>
              </w:rPr>
              <w:t>).</w:t>
            </w:r>
          </w:p>
          <w:p w:rsidR="00A30A54" w:rsidRPr="00A426BF" w:rsidRDefault="00A30A54" w:rsidP="00A57DB2">
            <w:pPr>
              <w:spacing w:line="264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A30A54" w:rsidRPr="00DF7890" w:rsidTr="00CA7E78">
        <w:tc>
          <w:tcPr>
            <w:tcW w:w="10074" w:type="dxa"/>
            <w:gridSpan w:val="9"/>
          </w:tcPr>
          <w:p w:rsidR="00A30A54" w:rsidRPr="00220864" w:rsidRDefault="00A30A54" w:rsidP="0073465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A30A54" w:rsidRPr="00220864" w:rsidRDefault="00A30A54" w:rsidP="00220864">
            <w:pPr>
              <w:autoSpaceDE w:val="0"/>
              <w:autoSpaceDN w:val="0"/>
              <w:adjustRightInd w:val="0"/>
              <w:spacing w:line="264" w:lineRule="auto"/>
              <w:rPr>
                <w:rFonts w:ascii="Calibri" w:hAnsi="Calibri" w:cs="Tahoma,Bold"/>
                <w:b/>
                <w:bCs/>
                <w:sz w:val="24"/>
                <w:szCs w:val="24"/>
              </w:rPr>
            </w:pPr>
            <w:r>
              <w:rPr>
                <w:rFonts w:ascii="Calibri" w:hAnsi="Calibri" w:cs="Tahoma,Bold"/>
                <w:b/>
                <w:bCs/>
                <w:sz w:val="24"/>
                <w:szCs w:val="24"/>
              </w:rPr>
              <w:t xml:space="preserve">Nogometna zveza Slovenije                                                                         </w:t>
            </w:r>
            <w:r w:rsidRPr="00220864">
              <w:rPr>
                <w:rFonts w:ascii="Calibri" w:hAnsi="Calibri" w:cs="Tahoma,Bold"/>
                <w:b/>
                <w:bCs/>
                <w:sz w:val="24"/>
                <w:szCs w:val="24"/>
              </w:rPr>
              <w:t>Nogometna zveza Slovenije</w:t>
            </w:r>
          </w:p>
          <w:p w:rsidR="00A30A54" w:rsidRDefault="00A30A54" w:rsidP="00220864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Tahoma,Bold"/>
                <w:b/>
                <w:bCs/>
                <w:sz w:val="24"/>
                <w:szCs w:val="24"/>
              </w:rPr>
            </w:pPr>
          </w:p>
          <w:p w:rsidR="00A30A54" w:rsidRPr="00220864" w:rsidRDefault="00A30A54" w:rsidP="00220864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Tahoma,Bold"/>
                <w:b/>
                <w:bCs/>
                <w:sz w:val="24"/>
                <w:szCs w:val="24"/>
              </w:rPr>
            </w:pPr>
            <w:r>
              <w:rPr>
                <w:rFonts w:ascii="Calibri" w:hAnsi="Calibri" w:cs="Tahoma,Bold"/>
                <w:b/>
                <w:bCs/>
                <w:sz w:val="24"/>
                <w:szCs w:val="24"/>
              </w:rPr>
              <w:t xml:space="preserve">Rudi Bračič </w:t>
            </w:r>
            <w:proofErr w:type="spellStart"/>
            <w:r>
              <w:rPr>
                <w:rFonts w:ascii="Calibri" w:hAnsi="Calibri" w:cs="Tahoma,Bold"/>
                <w:b/>
                <w:bCs/>
                <w:sz w:val="24"/>
                <w:szCs w:val="24"/>
              </w:rPr>
              <w:t>l.r</w:t>
            </w:r>
            <w:proofErr w:type="spellEnd"/>
            <w:r>
              <w:rPr>
                <w:rFonts w:ascii="Calibri" w:hAnsi="Calibri" w:cs="Tahoma,Bold"/>
                <w:b/>
                <w:bCs/>
                <w:sz w:val="24"/>
                <w:szCs w:val="24"/>
              </w:rPr>
              <w:t xml:space="preserve">.                                                                                                 </w:t>
            </w:r>
            <w:r w:rsidRPr="00220864">
              <w:rPr>
                <w:rFonts w:ascii="Calibri" w:hAnsi="Calibri" w:cs="Tahoma,Bold"/>
                <w:b/>
                <w:bCs/>
                <w:sz w:val="24"/>
                <w:szCs w:val="24"/>
              </w:rPr>
              <w:t xml:space="preserve">Matjaž Jaklič </w:t>
            </w:r>
            <w:proofErr w:type="spellStart"/>
            <w:r w:rsidRPr="00220864">
              <w:rPr>
                <w:rFonts w:ascii="Calibri" w:hAnsi="Calibri" w:cs="Tahoma,Bold"/>
                <w:b/>
                <w:bCs/>
                <w:sz w:val="24"/>
                <w:szCs w:val="24"/>
              </w:rPr>
              <w:t>l.r</w:t>
            </w:r>
            <w:proofErr w:type="spellEnd"/>
            <w:r w:rsidRPr="00220864">
              <w:rPr>
                <w:rFonts w:ascii="Calibri" w:hAnsi="Calibri" w:cs="Tahoma,Bold"/>
                <w:b/>
                <w:bCs/>
                <w:sz w:val="24"/>
                <w:szCs w:val="24"/>
              </w:rPr>
              <w:t>.</w:t>
            </w:r>
            <w:r>
              <w:rPr>
                <w:rFonts w:ascii="Calibri" w:hAnsi="Calibri" w:cs="Tahoma,Bold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A30A54" w:rsidRPr="00220864" w:rsidRDefault="00A30A54" w:rsidP="00220864">
            <w:pPr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,Bold"/>
                <w:bCs/>
              </w:rPr>
              <w:t xml:space="preserve">Predsednik komisije za šolanje NZS                                                                                      </w:t>
            </w:r>
            <w:r w:rsidRPr="00220864">
              <w:rPr>
                <w:rFonts w:ascii="Calibri" w:hAnsi="Calibri" w:cs="Tahoma,Bold"/>
                <w:bCs/>
              </w:rPr>
              <w:t>Vodja tehničnega sektorja NZS</w:t>
            </w:r>
            <w:r>
              <w:rPr>
                <w:rFonts w:ascii="Calibri" w:hAnsi="Calibri" w:cs="Tahoma,Bold"/>
                <w:bCs/>
              </w:rPr>
              <w:t xml:space="preserve">  </w:t>
            </w:r>
          </w:p>
          <w:p w:rsidR="00A30A54" w:rsidRPr="00D670EE" w:rsidRDefault="00A30A54" w:rsidP="002A0CF3">
            <w:pPr>
              <w:spacing w:line="264" w:lineRule="auto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A30A54" w:rsidRPr="007D3DCA" w:rsidTr="00CA7E78">
        <w:trPr>
          <w:gridAfter w:val="1"/>
          <w:wAfter w:w="470" w:type="dxa"/>
        </w:trPr>
        <w:tc>
          <w:tcPr>
            <w:tcW w:w="9604" w:type="dxa"/>
            <w:gridSpan w:val="8"/>
          </w:tcPr>
          <w:p w:rsidR="00CA7E78" w:rsidRDefault="00CA7E78" w:rsidP="00220864">
            <w:pPr>
              <w:rPr>
                <w:rFonts w:cs="Tahoma,Bold"/>
                <w:b/>
                <w:bCs/>
              </w:rPr>
            </w:pPr>
          </w:p>
          <w:p w:rsidR="00A30A54" w:rsidRPr="00F139AE" w:rsidRDefault="00A30A54" w:rsidP="00F139AE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Pr="00F139AE">
              <w:rPr>
                <w:rFonts w:ascii="Calibri" w:hAnsi="Calibri"/>
              </w:rPr>
              <w:t>* - klub lahko priporoči samo enega uspešnega v klubu najmanj 3 leta aktivnega trenerja praviloma vsakih 5 let.</w:t>
            </w:r>
          </w:p>
          <w:p w:rsidR="00A30A54" w:rsidRPr="00F139AE" w:rsidRDefault="00A30A54" w:rsidP="00F139AE">
            <w:pPr>
              <w:spacing w:line="288" w:lineRule="auto"/>
              <w:rPr>
                <w:rFonts w:ascii="Calibri" w:hAnsi="Calibri"/>
              </w:rPr>
            </w:pPr>
            <w:r w:rsidRPr="00F139AE">
              <w:rPr>
                <w:rFonts w:ascii="Calibri" w:hAnsi="Calibri"/>
              </w:rPr>
              <w:t>USPEŠNOST</w:t>
            </w:r>
            <w:r w:rsidR="00182C15">
              <w:rPr>
                <w:rFonts w:ascii="Calibri" w:hAnsi="Calibri"/>
              </w:rPr>
              <w:t xml:space="preserve"> (priloga razpisa)</w:t>
            </w:r>
            <w:r w:rsidRPr="00F139AE">
              <w:rPr>
                <w:rFonts w:ascii="Calibri" w:hAnsi="Calibri"/>
              </w:rPr>
              <w:t>:</w:t>
            </w:r>
          </w:p>
          <w:p w:rsidR="00A30A54" w:rsidRPr="00F139AE" w:rsidRDefault="00A30A54" w:rsidP="00F139AE">
            <w:pPr>
              <w:numPr>
                <w:ilvl w:val="0"/>
                <w:numId w:val="3"/>
              </w:num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Rezultatska uspešnost</w:t>
            </w:r>
            <w:r w:rsidRPr="00F139AE">
              <w:rPr>
                <w:rFonts w:ascii="Calibri" w:hAnsi="Calibri"/>
              </w:rPr>
              <w:t>;</w:t>
            </w:r>
          </w:p>
          <w:p w:rsidR="00A30A54" w:rsidRPr="00F139AE" w:rsidRDefault="00A30A54" w:rsidP="00F139AE">
            <w:pPr>
              <w:numPr>
                <w:ilvl w:val="0"/>
                <w:numId w:val="3"/>
              </w:num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F139AE">
              <w:rPr>
                <w:rFonts w:ascii="Calibri" w:hAnsi="Calibri"/>
              </w:rPr>
              <w:t>odenje ekipe z več mladimi reprezentanti;</w:t>
            </w:r>
          </w:p>
          <w:p w:rsidR="00A30A54" w:rsidRPr="00F139AE" w:rsidRDefault="00A30A54" w:rsidP="00F139AE">
            <w:pPr>
              <w:numPr>
                <w:ilvl w:val="0"/>
                <w:numId w:val="3"/>
              </w:num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Pr="00F139AE">
              <w:rPr>
                <w:rFonts w:ascii="Calibri" w:hAnsi="Calibri"/>
              </w:rPr>
              <w:t>redavatelj na strokovnem področju;</w:t>
            </w:r>
          </w:p>
          <w:p w:rsidR="00A30A54" w:rsidRPr="00CA7E78" w:rsidRDefault="00A30A54" w:rsidP="00F139AE">
            <w:pPr>
              <w:numPr>
                <w:ilvl w:val="0"/>
                <w:numId w:val="3"/>
              </w:num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F139AE">
              <w:rPr>
                <w:rFonts w:ascii="Calibri" w:hAnsi="Calibri"/>
              </w:rPr>
              <w:t>odelovanje z NZS (predavatelj, trener reprezentanc).</w:t>
            </w:r>
          </w:p>
          <w:p w:rsidR="00A30A54" w:rsidRPr="00CA7E78" w:rsidRDefault="00A30A54" w:rsidP="00CA7E78">
            <w:pPr>
              <w:spacing w:line="288" w:lineRule="auto"/>
              <w:rPr>
                <w:rFonts w:ascii="Calibri" w:hAnsi="Calibri"/>
              </w:rPr>
            </w:pPr>
            <w:r w:rsidRPr="00F139AE">
              <w:rPr>
                <w:rFonts w:ascii="Calibri" w:hAnsi="Calibri"/>
              </w:rPr>
              <w:t>O potrditvi kandidata odloča Komisija za šolanje kadrov NZS.</w:t>
            </w:r>
          </w:p>
        </w:tc>
      </w:tr>
    </w:tbl>
    <w:p w:rsidR="00CA7E78" w:rsidRDefault="00CA7E78"/>
    <w:sectPr w:rsidR="00CA7E78" w:rsidSect="00F139A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B41" w:rsidRDefault="00E76B41" w:rsidP="0073465A">
      <w:r>
        <w:separator/>
      </w:r>
    </w:p>
  </w:endnote>
  <w:endnote w:type="continuationSeparator" w:id="0">
    <w:p w:rsidR="00E76B41" w:rsidRDefault="00E76B41" w:rsidP="0073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A0EB6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A54" w:rsidRDefault="00C361C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-935355</wp:posOffset>
          </wp:positionH>
          <wp:positionV relativeFrom="paragraph">
            <wp:posOffset>-33655</wp:posOffset>
          </wp:positionV>
          <wp:extent cx="7623175" cy="626745"/>
          <wp:effectExtent l="0" t="0" r="0" b="0"/>
          <wp:wrapNone/>
          <wp:docPr id="2" name="Slika 5" descr="dopisni_list_ic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opisni_list_ic_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A54" w:rsidRDefault="00C361CB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-54610</wp:posOffset>
          </wp:positionV>
          <wp:extent cx="7623175" cy="626745"/>
          <wp:effectExtent l="0" t="0" r="0" b="0"/>
          <wp:wrapNone/>
          <wp:docPr id="4" name="Slika 3" descr="dopisni_list_ic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dopisni_list_ic_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B41" w:rsidRDefault="00E76B41" w:rsidP="0073465A">
      <w:r>
        <w:separator/>
      </w:r>
    </w:p>
  </w:footnote>
  <w:footnote w:type="continuationSeparator" w:id="0">
    <w:p w:rsidR="00E76B41" w:rsidRDefault="00E76B41" w:rsidP="0073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A54" w:rsidRDefault="00C361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-916305</wp:posOffset>
          </wp:positionH>
          <wp:positionV relativeFrom="paragraph">
            <wp:posOffset>-452120</wp:posOffset>
          </wp:positionV>
          <wp:extent cx="7623175" cy="1741805"/>
          <wp:effectExtent l="0" t="0" r="0" b="0"/>
          <wp:wrapNone/>
          <wp:docPr id="1" name="Slika 4" descr="cid:e7d8f725-5a08-4125-83da-37b3c5bd84eb@Nubes.p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cid:e7d8f725-5a08-4125-83da-37b3c5bd84eb@Nubes.p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5" b="83760"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74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A54" w:rsidRDefault="00C361CB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-906780</wp:posOffset>
          </wp:positionH>
          <wp:positionV relativeFrom="paragraph">
            <wp:posOffset>-461645</wp:posOffset>
          </wp:positionV>
          <wp:extent cx="7623175" cy="1741805"/>
          <wp:effectExtent l="0" t="0" r="0" b="0"/>
          <wp:wrapNone/>
          <wp:docPr id="3" name="Slika 2" descr="cid:e7d8f725-5a08-4125-83da-37b3c5bd84eb@Nubes.p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id:e7d8f725-5a08-4125-83da-37b3c5bd84eb@Nubes.p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5" b="83760"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74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4C5F"/>
    <w:multiLevelType w:val="hybridMultilevel"/>
    <w:tmpl w:val="C0F40C88"/>
    <w:lvl w:ilvl="0" w:tplc="2CCE5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B43001"/>
    <w:multiLevelType w:val="hybridMultilevel"/>
    <w:tmpl w:val="6DBC45E2"/>
    <w:lvl w:ilvl="0" w:tplc="C562D8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714C9"/>
    <w:multiLevelType w:val="hybridMultilevel"/>
    <w:tmpl w:val="F6C44D32"/>
    <w:lvl w:ilvl="0" w:tplc="C9B6DB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EE"/>
    <w:rsid w:val="000052B4"/>
    <w:rsid w:val="0002538D"/>
    <w:rsid w:val="00031A56"/>
    <w:rsid w:val="00035453"/>
    <w:rsid w:val="00061896"/>
    <w:rsid w:val="00064A4F"/>
    <w:rsid w:val="00073B1B"/>
    <w:rsid w:val="0009043A"/>
    <w:rsid w:val="00091892"/>
    <w:rsid w:val="000961F4"/>
    <w:rsid w:val="000A3116"/>
    <w:rsid w:val="000F23B8"/>
    <w:rsid w:val="000F55DC"/>
    <w:rsid w:val="000F75AF"/>
    <w:rsid w:val="00106A5C"/>
    <w:rsid w:val="00115A54"/>
    <w:rsid w:val="0016331D"/>
    <w:rsid w:val="001669CA"/>
    <w:rsid w:val="00173478"/>
    <w:rsid w:val="0017618A"/>
    <w:rsid w:val="001778C8"/>
    <w:rsid w:val="00182C15"/>
    <w:rsid w:val="001D5083"/>
    <w:rsid w:val="001D776A"/>
    <w:rsid w:val="001E5138"/>
    <w:rsid w:val="00207B06"/>
    <w:rsid w:val="002102C8"/>
    <w:rsid w:val="00220864"/>
    <w:rsid w:val="00220F38"/>
    <w:rsid w:val="0023594B"/>
    <w:rsid w:val="0025214B"/>
    <w:rsid w:val="00266622"/>
    <w:rsid w:val="00297266"/>
    <w:rsid w:val="002A0CF3"/>
    <w:rsid w:val="002A545F"/>
    <w:rsid w:val="002A58B0"/>
    <w:rsid w:val="002B2D32"/>
    <w:rsid w:val="002B3149"/>
    <w:rsid w:val="002B41FA"/>
    <w:rsid w:val="002D0B0A"/>
    <w:rsid w:val="002D1B80"/>
    <w:rsid w:val="002E1B1B"/>
    <w:rsid w:val="002E1EE0"/>
    <w:rsid w:val="00301D1F"/>
    <w:rsid w:val="003077D7"/>
    <w:rsid w:val="00315608"/>
    <w:rsid w:val="003174B0"/>
    <w:rsid w:val="00324FFF"/>
    <w:rsid w:val="00333E86"/>
    <w:rsid w:val="003449C6"/>
    <w:rsid w:val="00344E44"/>
    <w:rsid w:val="00356025"/>
    <w:rsid w:val="00357DB8"/>
    <w:rsid w:val="00367348"/>
    <w:rsid w:val="0037098D"/>
    <w:rsid w:val="00387314"/>
    <w:rsid w:val="00391AC5"/>
    <w:rsid w:val="003C7ECD"/>
    <w:rsid w:val="003E19A6"/>
    <w:rsid w:val="003E341F"/>
    <w:rsid w:val="00405B7C"/>
    <w:rsid w:val="00445EBF"/>
    <w:rsid w:val="004570AA"/>
    <w:rsid w:val="004A1782"/>
    <w:rsid w:val="004B3B68"/>
    <w:rsid w:val="004D3290"/>
    <w:rsid w:val="004D6E87"/>
    <w:rsid w:val="004E4348"/>
    <w:rsid w:val="004E6912"/>
    <w:rsid w:val="00500B32"/>
    <w:rsid w:val="00506185"/>
    <w:rsid w:val="00507B3D"/>
    <w:rsid w:val="00514E97"/>
    <w:rsid w:val="00517E03"/>
    <w:rsid w:val="00524A05"/>
    <w:rsid w:val="00536528"/>
    <w:rsid w:val="00543ED9"/>
    <w:rsid w:val="00547174"/>
    <w:rsid w:val="00562F60"/>
    <w:rsid w:val="005746F5"/>
    <w:rsid w:val="005B3EAF"/>
    <w:rsid w:val="005C47AE"/>
    <w:rsid w:val="005C69B4"/>
    <w:rsid w:val="005D1F36"/>
    <w:rsid w:val="005D411C"/>
    <w:rsid w:val="005F6BB5"/>
    <w:rsid w:val="00620D75"/>
    <w:rsid w:val="006229CD"/>
    <w:rsid w:val="006230F2"/>
    <w:rsid w:val="0064232D"/>
    <w:rsid w:val="00647B33"/>
    <w:rsid w:val="0065343A"/>
    <w:rsid w:val="00665FE3"/>
    <w:rsid w:val="00666376"/>
    <w:rsid w:val="006710DB"/>
    <w:rsid w:val="006A1786"/>
    <w:rsid w:val="006A5C80"/>
    <w:rsid w:val="006F7307"/>
    <w:rsid w:val="007053A3"/>
    <w:rsid w:val="00707747"/>
    <w:rsid w:val="00726970"/>
    <w:rsid w:val="00733E43"/>
    <w:rsid w:val="0073465A"/>
    <w:rsid w:val="00777D35"/>
    <w:rsid w:val="007B1C9D"/>
    <w:rsid w:val="007C2149"/>
    <w:rsid w:val="007C472A"/>
    <w:rsid w:val="007C621F"/>
    <w:rsid w:val="007D3DCA"/>
    <w:rsid w:val="007E622B"/>
    <w:rsid w:val="008031B4"/>
    <w:rsid w:val="00830E53"/>
    <w:rsid w:val="00834348"/>
    <w:rsid w:val="0084009B"/>
    <w:rsid w:val="00840725"/>
    <w:rsid w:val="00841164"/>
    <w:rsid w:val="00842B61"/>
    <w:rsid w:val="00845C94"/>
    <w:rsid w:val="008512EA"/>
    <w:rsid w:val="00852414"/>
    <w:rsid w:val="008702EC"/>
    <w:rsid w:val="00877E63"/>
    <w:rsid w:val="0088026E"/>
    <w:rsid w:val="00882E36"/>
    <w:rsid w:val="00890C29"/>
    <w:rsid w:val="008B1B67"/>
    <w:rsid w:val="008B3CA5"/>
    <w:rsid w:val="008B7299"/>
    <w:rsid w:val="008E1CD9"/>
    <w:rsid w:val="0090455A"/>
    <w:rsid w:val="00920D15"/>
    <w:rsid w:val="0092420F"/>
    <w:rsid w:val="009365CA"/>
    <w:rsid w:val="00942955"/>
    <w:rsid w:val="00944F41"/>
    <w:rsid w:val="009458ED"/>
    <w:rsid w:val="00953508"/>
    <w:rsid w:val="009625EC"/>
    <w:rsid w:val="00972EA9"/>
    <w:rsid w:val="00981943"/>
    <w:rsid w:val="00994235"/>
    <w:rsid w:val="00994ABA"/>
    <w:rsid w:val="00994FA9"/>
    <w:rsid w:val="009A6BB0"/>
    <w:rsid w:val="009B04BB"/>
    <w:rsid w:val="009D1C1B"/>
    <w:rsid w:val="009D5C38"/>
    <w:rsid w:val="009D7585"/>
    <w:rsid w:val="009E3D77"/>
    <w:rsid w:val="009E7286"/>
    <w:rsid w:val="009F52F1"/>
    <w:rsid w:val="00A30A54"/>
    <w:rsid w:val="00A419EB"/>
    <w:rsid w:val="00A426BF"/>
    <w:rsid w:val="00A50141"/>
    <w:rsid w:val="00A57DB2"/>
    <w:rsid w:val="00A61891"/>
    <w:rsid w:val="00A67514"/>
    <w:rsid w:val="00A944B9"/>
    <w:rsid w:val="00A95530"/>
    <w:rsid w:val="00AB57D7"/>
    <w:rsid w:val="00AC0A57"/>
    <w:rsid w:val="00AC323C"/>
    <w:rsid w:val="00B14120"/>
    <w:rsid w:val="00B20C56"/>
    <w:rsid w:val="00B25921"/>
    <w:rsid w:val="00B343BB"/>
    <w:rsid w:val="00B37602"/>
    <w:rsid w:val="00B5609B"/>
    <w:rsid w:val="00B56236"/>
    <w:rsid w:val="00B660A6"/>
    <w:rsid w:val="00B669F8"/>
    <w:rsid w:val="00B72450"/>
    <w:rsid w:val="00B750E6"/>
    <w:rsid w:val="00B768BC"/>
    <w:rsid w:val="00B9424F"/>
    <w:rsid w:val="00BA4603"/>
    <w:rsid w:val="00BB1355"/>
    <w:rsid w:val="00BB6C59"/>
    <w:rsid w:val="00BC6716"/>
    <w:rsid w:val="00BE1E33"/>
    <w:rsid w:val="00BE4F43"/>
    <w:rsid w:val="00C02579"/>
    <w:rsid w:val="00C03A13"/>
    <w:rsid w:val="00C078B3"/>
    <w:rsid w:val="00C2350E"/>
    <w:rsid w:val="00C25311"/>
    <w:rsid w:val="00C27738"/>
    <w:rsid w:val="00C3537E"/>
    <w:rsid w:val="00C361CB"/>
    <w:rsid w:val="00C401A1"/>
    <w:rsid w:val="00C404E9"/>
    <w:rsid w:val="00C5244E"/>
    <w:rsid w:val="00C55674"/>
    <w:rsid w:val="00C61250"/>
    <w:rsid w:val="00CA0A69"/>
    <w:rsid w:val="00CA5F62"/>
    <w:rsid w:val="00CA6941"/>
    <w:rsid w:val="00CA7E78"/>
    <w:rsid w:val="00CD2D4E"/>
    <w:rsid w:val="00D2223A"/>
    <w:rsid w:val="00D54EE7"/>
    <w:rsid w:val="00D670EE"/>
    <w:rsid w:val="00D82E93"/>
    <w:rsid w:val="00D85099"/>
    <w:rsid w:val="00DA53A8"/>
    <w:rsid w:val="00DD63EA"/>
    <w:rsid w:val="00DD7850"/>
    <w:rsid w:val="00DE00CD"/>
    <w:rsid w:val="00DE06DB"/>
    <w:rsid w:val="00DF00D5"/>
    <w:rsid w:val="00DF7890"/>
    <w:rsid w:val="00E04FEE"/>
    <w:rsid w:val="00E17A59"/>
    <w:rsid w:val="00E260A4"/>
    <w:rsid w:val="00E27B3C"/>
    <w:rsid w:val="00E35FF2"/>
    <w:rsid w:val="00E63B56"/>
    <w:rsid w:val="00E666FA"/>
    <w:rsid w:val="00E7622D"/>
    <w:rsid w:val="00E76B41"/>
    <w:rsid w:val="00E827C3"/>
    <w:rsid w:val="00ED6E0E"/>
    <w:rsid w:val="00EE0EA3"/>
    <w:rsid w:val="00F054E5"/>
    <w:rsid w:val="00F12D74"/>
    <w:rsid w:val="00F139AE"/>
    <w:rsid w:val="00F2419A"/>
    <w:rsid w:val="00F27448"/>
    <w:rsid w:val="00F5142E"/>
    <w:rsid w:val="00F65F71"/>
    <w:rsid w:val="00FD3D08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95751D1-487F-4DF6-8FA8-697E3123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0EE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70EE"/>
    <w:rPr>
      <w:rFonts w:ascii="Tahoma" w:eastAsia="Calibri" w:hAnsi="Tahoma"/>
      <w:sz w:val="16"/>
      <w:szCs w:val="16"/>
      <w:lang w:eastAsia="sl-SI"/>
    </w:rPr>
  </w:style>
  <w:style w:type="character" w:customStyle="1" w:styleId="BalloonTextChar">
    <w:name w:val="Balloon Text Char"/>
    <w:link w:val="BalloonText"/>
    <w:uiPriority w:val="99"/>
    <w:semiHidden/>
    <w:locked/>
    <w:rsid w:val="00D670EE"/>
    <w:rPr>
      <w:rFonts w:ascii="Tahoma" w:hAnsi="Tahoma" w:cs="Times New Roman"/>
      <w:sz w:val="16"/>
    </w:rPr>
  </w:style>
  <w:style w:type="character" w:styleId="Hyperlink">
    <w:name w:val="Hyperlink"/>
    <w:uiPriority w:val="99"/>
    <w:rsid w:val="00D670E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3465A"/>
    <w:pPr>
      <w:tabs>
        <w:tab w:val="center" w:pos="4536"/>
        <w:tab w:val="right" w:pos="9072"/>
      </w:tabs>
    </w:pPr>
    <w:rPr>
      <w:rFonts w:eastAsia="Calibri"/>
      <w:lang w:eastAsia="sl-SI"/>
    </w:rPr>
  </w:style>
  <w:style w:type="character" w:customStyle="1" w:styleId="HeaderChar">
    <w:name w:val="Header Char"/>
    <w:link w:val="Header"/>
    <w:uiPriority w:val="99"/>
    <w:locked/>
    <w:rsid w:val="0073465A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73465A"/>
    <w:pPr>
      <w:tabs>
        <w:tab w:val="center" w:pos="4536"/>
        <w:tab w:val="right" w:pos="9072"/>
      </w:tabs>
    </w:pPr>
    <w:rPr>
      <w:rFonts w:eastAsia="Calibri"/>
      <w:lang w:eastAsia="sl-SI"/>
    </w:rPr>
  </w:style>
  <w:style w:type="character" w:customStyle="1" w:styleId="FooterChar">
    <w:name w:val="Footer Char"/>
    <w:link w:val="Footer"/>
    <w:uiPriority w:val="99"/>
    <w:locked/>
    <w:rsid w:val="0073465A"/>
    <w:rPr>
      <w:rFonts w:ascii="Times New Roman" w:hAnsi="Times New Roman" w:cs="Times New Roman"/>
      <w:sz w:val="20"/>
    </w:rPr>
  </w:style>
  <w:style w:type="paragraph" w:styleId="BodyText">
    <w:name w:val="Body Text"/>
    <w:basedOn w:val="Normal"/>
    <w:link w:val="BodyTextChar1"/>
    <w:uiPriority w:val="99"/>
    <w:rsid w:val="00220864"/>
    <w:pPr>
      <w:tabs>
        <w:tab w:val="left" w:pos="1843"/>
      </w:tabs>
    </w:pPr>
    <w:rPr>
      <w:rFonts w:ascii="Arial" w:eastAsia="Calibri" w:hAnsi="Arial"/>
      <w:sz w:val="16"/>
    </w:rPr>
  </w:style>
  <w:style w:type="character" w:customStyle="1" w:styleId="BodyTextChar">
    <w:name w:val="Body Text Char"/>
    <w:uiPriority w:val="99"/>
    <w:semiHidden/>
    <w:locked/>
    <w:rsid w:val="0009043A"/>
    <w:rPr>
      <w:rFonts w:ascii="Times New Roman" w:hAnsi="Times New Roman" w:cs="Times New Roman"/>
      <w:sz w:val="20"/>
      <w:lang w:eastAsia="en-US"/>
    </w:rPr>
  </w:style>
  <w:style w:type="character" w:customStyle="1" w:styleId="BodyTextChar1">
    <w:name w:val="Body Text Char1"/>
    <w:link w:val="BodyText"/>
    <w:uiPriority w:val="99"/>
    <w:locked/>
    <w:rsid w:val="00220864"/>
    <w:rPr>
      <w:rFonts w:ascii="Arial" w:hAnsi="Arial"/>
      <w:sz w:val="16"/>
      <w:lang w:val="sl-SI" w:eastAsia="en-US"/>
    </w:rPr>
  </w:style>
  <w:style w:type="paragraph" w:styleId="EnvelopeReturn">
    <w:name w:val="envelope return"/>
    <w:basedOn w:val="Normal"/>
    <w:uiPriority w:val="99"/>
    <w:rsid w:val="00445EBF"/>
    <w:pPr>
      <w:spacing w:after="200" w:line="276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s.si/nzs/trenerji/solanje-trenerje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ne.elsner@nzs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0B69BB-03E3-449E-BD9C-5B1B9256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Podviz Čeferin</dc:creator>
  <cp:keywords/>
  <dc:description/>
  <cp:lastModifiedBy>Sara Dragana Zorec</cp:lastModifiedBy>
  <cp:revision>2</cp:revision>
  <cp:lastPrinted>2019-12-31T08:46:00Z</cp:lastPrinted>
  <dcterms:created xsi:type="dcterms:W3CDTF">2020-01-16T21:23:00Z</dcterms:created>
  <dcterms:modified xsi:type="dcterms:W3CDTF">2020-01-16T21:23:00Z</dcterms:modified>
</cp:coreProperties>
</file>